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00d6857134024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a586094256c64b82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0e7e348092574204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Janisol Faltwand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Janisol Faltwand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Wärmegedämmtes Tür- Stahlprofilsystem mit 60 mm Grundbautiefe.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Thermisch getrenntes Profilsystem aus gewalzten Janisol-Profilstahlrohren für robuste und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stabile Faltwände mit filigranen Ansichtsbreiten. Vielfältige Öffunungsarten sowie ein leichtgängiges und Bedienungsfreundliches Beschlagsortiment. Für nach innen und aussen öffnende Anlagen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geeignet.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Innen- und Aussenschalen des Profilsystems müssen durch durchgehende Isolierstege form-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und kraftschlüssig verbunden sein.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Bauhöhe Grund- und Türkonstruktion 60 mm, Körperbreite Türflügelprofile 25 / 50 mm.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Türflügel innen und aussen mit umlaufender Schattenfuge von 5mm und mit Rahmen flächenbündig.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Doppelte Anschlagdichtung seitlich und oben. Im Schwellenbereich stehen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unterschiedliche Möglichkeiten zur Auswahl: Die Art.-und Weise der Schwellausbildung wird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in den einzelnen Positionen bzw. Detail-Skizzen/Plänen näher beschrieben.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Profildimensionen sind durch den Architekten aufgrund ästhetischen Überlegungen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festgelegt worden und sind einzuhalten. Abweichungen müssen bei Angebotsabgabe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bekannt gegeben werden.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Für Rahmen, Pfosten, Riegel sowie Sprossen können Profile mit verschiedenen Breiten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eingesetzt werden. Verbreiterte Rahmen-, Riegel-, Sturz- und Sockelausbildungen sind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durch Profilkombinationen und/oder in Verbindung mit flächenbündig eingeschweissten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Blecheinlagen auszuführen.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Es dürfen nur systembezogene und durch den Systemhersteller geprüfte Beschläge eingesetzt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werden.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Fertigung der Elemente erfolgt durch Schweissung. Die sichtbaren Schweissstellen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sind sauber zu verschleifen.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Glasleisten aus Stahl sind mittels Klemmknöpfen aus Stahl verzinkt unsichtbar zu befestigen.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Verglasung/Paneeleinsatz erfolgt mittels Distanzbänder und Silikon, oder mittels Dichtungen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laut Systemhersteller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  <w:u w:val="single"/>
        </w:rPr>
        <w:t xml:space="preserve">Einbau Füllelemente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Einbau Glas mit Distanzband und Versiegelung.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Der Glaseinbau in die Rahmenkonstruktion erfolgt mittels Stahlglasleisten, unsichtbar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befestigt. Zwischen Brandschutzglas / Paneel und Profillappen resp. Glasleiste sind selbstklebende 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Distanzbänder einzusetzen. Der restliche Fugenquerschnitt bis zur Lappen .-resp.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Glasleisten-Oberkante von ca. 3 x 3-5 mm ist mittels Silikon (Farbe: schwarz, weiß,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transparent, etc.) zu versiegeln.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Für den Glaseinstand und die Verklotzung sind die Richtlinien der Glaslieferanten zu beachten.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Glastragklötze müssen aus druckfestem Material bestehen.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Ergänzende Angabe und Hinweise bezüglich Glaseinbau etc. sind aus den Unterlagen des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Systemherstellers zu entnehmen.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Die Verglasung, der Glaseinsatz sowie sämtliche hierfür erforderliche Zubehörteile sind in die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Einheitspreise einzurechnen.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  <w:u w:val="single"/>
        </w:rPr>
        <w:t xml:space="preserve">Laufschiene/Laufwerke/Bänder/Türbeschläge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Der Einbau und die Montage der Beschläge hat nach den Einbau-Plänen resp. Richtlinien und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Empfehlungen des Systemherstellers zu erfolgen.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Es dürfen generell nur zugelassene und mit dem System geprüfte Beschläge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eingesetzt werden. Sämtliche Beschlagsteile, Zubehörteile sowie Befestigungsschrauben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Calibri" w:hAnsi="Calibri"/>
          <w:sz w:val="22"/>
        </w:rPr>
        <w:t xml:space="preserve">etc. sind in die Einheitspreise einzurechnen.</w:t>
      </w:r>
    </w:p>
    <w:sectPr>
      <w:headerReference xmlns:r="http://schemas.openxmlformats.org/officeDocument/2006/relationships" w:type="default" r:id="R00a5b4f9fd854c4d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f7c95407e53b47e8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a586094256c64b82" /><Relationship Type="http://schemas.openxmlformats.org/officeDocument/2006/relationships/hyperlink" Target="http://www.alukoenigstahl.at" TargetMode="External" Id="R0e7e348092574204" /><Relationship Type="http://schemas.openxmlformats.org/officeDocument/2006/relationships/header" Target="/word/header.xml" Id="R00a5b4f9fd854c4d" /><Relationship Type="http://schemas.openxmlformats.org/officeDocument/2006/relationships/styles" Target="/word/styles.xml" Id="Rc3da18bfe6e644b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f7c95407e53b47e8" /></Relationships>
</file>